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369D" w:rsidRPr="001A2F5B" w:rsidRDefault="00D97285" w:rsidP="00D97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Acte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necesare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vederea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acordarii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venitului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minim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garantat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ajutorul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social)</w:t>
      </w:r>
    </w:p>
    <w:p w:rsidR="00D97285" w:rsidRPr="001A2F5B" w:rsidRDefault="003E27B7" w:rsidP="00987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Legea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nr.416/2001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A2F5B">
        <w:rPr>
          <w:rFonts w:ascii="Times New Roman" w:hAnsi="Times New Roman" w:cs="Times New Roman"/>
          <w:b/>
          <w:sz w:val="32"/>
          <w:szCs w:val="32"/>
        </w:rPr>
        <w:t>venitul</w:t>
      </w:r>
      <w:proofErr w:type="spellEnd"/>
      <w:r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44C" w:rsidRPr="001A2F5B">
        <w:rPr>
          <w:rFonts w:ascii="Times New Roman" w:hAnsi="Times New Roman" w:cs="Times New Roman"/>
          <w:b/>
          <w:sz w:val="32"/>
          <w:szCs w:val="32"/>
        </w:rPr>
        <w:t xml:space="preserve">minim </w:t>
      </w:r>
      <w:proofErr w:type="spellStart"/>
      <w:r w:rsidR="0098744C" w:rsidRPr="001A2F5B">
        <w:rPr>
          <w:rFonts w:ascii="Times New Roman" w:hAnsi="Times New Roman" w:cs="Times New Roman"/>
          <w:b/>
          <w:sz w:val="32"/>
          <w:szCs w:val="32"/>
        </w:rPr>
        <w:t>garantat</w:t>
      </w:r>
      <w:proofErr w:type="spellEnd"/>
      <w:r w:rsidR="0098744C" w:rsidRPr="001A2F5B">
        <w:rPr>
          <w:rFonts w:ascii="Times New Roman" w:hAnsi="Times New Roman" w:cs="Times New Roman"/>
          <w:b/>
          <w:sz w:val="32"/>
          <w:szCs w:val="32"/>
        </w:rPr>
        <w:t xml:space="preserve">, cu </w:t>
      </w:r>
      <w:proofErr w:type="spellStart"/>
      <w:r w:rsidR="0098744C" w:rsidRPr="001A2F5B">
        <w:rPr>
          <w:rFonts w:ascii="Times New Roman" w:hAnsi="Times New Roman" w:cs="Times New Roman"/>
          <w:b/>
          <w:sz w:val="32"/>
          <w:szCs w:val="32"/>
        </w:rPr>
        <w:t>modificarile</w:t>
      </w:r>
      <w:proofErr w:type="spellEnd"/>
      <w:r w:rsidR="0098744C"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4C" w:rsidRPr="001A2F5B"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 w:rsidR="0098744C"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4C" w:rsidRPr="001A2F5B">
        <w:rPr>
          <w:rFonts w:ascii="Times New Roman" w:hAnsi="Times New Roman" w:cs="Times New Roman"/>
          <w:b/>
          <w:sz w:val="32"/>
          <w:szCs w:val="32"/>
        </w:rPr>
        <w:t>complectarile</w:t>
      </w:r>
      <w:proofErr w:type="spellEnd"/>
      <w:r w:rsidR="0098744C" w:rsidRPr="001A2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744C" w:rsidRPr="001A2F5B">
        <w:rPr>
          <w:rFonts w:ascii="Times New Roman" w:hAnsi="Times New Roman" w:cs="Times New Roman"/>
          <w:b/>
          <w:sz w:val="32"/>
          <w:szCs w:val="32"/>
        </w:rPr>
        <w:t>ulterioare</w:t>
      </w:r>
      <w:proofErr w:type="spellEnd"/>
    </w:p>
    <w:p w:rsidR="0098744C" w:rsidRDefault="0098744C" w:rsidP="00987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85" w:rsidRDefault="0098744C" w:rsidP="0098744C">
      <w:pPr>
        <w:ind w:firstLine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FEFF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BENEFICIARI</w:t>
      </w:r>
    </w:p>
    <w:p w:rsidR="00D97285" w:rsidRPr="00036D7D" w:rsidRDefault="00D97285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situeaza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lunar al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A0ABB" w:rsidRPr="00036D7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="000A0ABB" w:rsidRPr="00036D7D">
        <w:rPr>
          <w:rFonts w:ascii="Times New Roman" w:hAnsi="Times New Roman" w:cs="Times New Roman"/>
          <w:sz w:val="24"/>
          <w:szCs w:val="24"/>
        </w:rPr>
        <w:t xml:space="preserve"> </w:t>
      </w:r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D97285" w:rsidRPr="00036D7D" w:rsidRDefault="00D97285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D7D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net lunar al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285" w:rsidRPr="00036D7D" w:rsidRDefault="00D97285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lunar al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proofErr w:type="gramStart"/>
      <w:r w:rsidRPr="00036D7D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36D7D">
        <w:rPr>
          <w:rFonts w:ascii="Times New Roman" w:hAnsi="Times New Roman" w:cs="Times New Roman"/>
          <w:sz w:val="24"/>
          <w:szCs w:val="24"/>
        </w:rPr>
        <w:t xml:space="preserve">VMG)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raportare</w:t>
      </w:r>
      <w:r w:rsidR="003E27B7" w:rsidRPr="00036D7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indicatorul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social de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ISR a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carui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7" w:rsidRPr="00036D7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3E27B7" w:rsidRPr="00036D7D">
        <w:rPr>
          <w:rFonts w:ascii="Times New Roman" w:hAnsi="Times New Roman" w:cs="Times New Roman"/>
          <w:sz w:val="24"/>
          <w:szCs w:val="24"/>
        </w:rPr>
        <w:t xml:space="preserve"> la 500 lei.</w:t>
      </w:r>
    </w:p>
    <w:p w:rsidR="003E27B7" w:rsidRDefault="0098744C" w:rsidP="0098744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3E27B7" w:rsidRPr="003E27B7">
        <w:rPr>
          <w:rFonts w:ascii="Times New Roman" w:hAnsi="Times New Roman" w:cs="Times New Roman"/>
          <w:b/>
          <w:sz w:val="28"/>
          <w:szCs w:val="28"/>
        </w:rPr>
        <w:t>NIVELURILE  PENTRU</w:t>
      </w:r>
      <w:proofErr w:type="gramEnd"/>
      <w:r w:rsidR="003E27B7" w:rsidRPr="003E27B7">
        <w:rPr>
          <w:rFonts w:ascii="Times New Roman" w:hAnsi="Times New Roman" w:cs="Times New Roman"/>
          <w:b/>
          <w:sz w:val="28"/>
          <w:szCs w:val="28"/>
        </w:rPr>
        <w:t xml:space="preserve"> VMG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>=142 lei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din 2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=255 lei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din 3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= 357 lei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din </w:t>
      </w:r>
      <w:proofErr w:type="gramStart"/>
      <w:r w:rsidRPr="00036D7D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proofErr w:type="gramEnd"/>
      <w:r w:rsidRPr="00036D7D">
        <w:rPr>
          <w:rFonts w:ascii="Times New Roman" w:hAnsi="Times New Roman" w:cs="Times New Roman"/>
          <w:sz w:val="24"/>
          <w:szCs w:val="24"/>
        </w:rPr>
        <w:t xml:space="preserve"> =442 lei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din </w:t>
      </w:r>
      <w:proofErr w:type="gramStart"/>
      <w:r w:rsidRPr="00036D7D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proofErr w:type="gramEnd"/>
      <w:r w:rsidRPr="00036D7D">
        <w:rPr>
          <w:rFonts w:ascii="Times New Roman" w:hAnsi="Times New Roman" w:cs="Times New Roman"/>
          <w:sz w:val="24"/>
          <w:szCs w:val="24"/>
        </w:rPr>
        <w:t xml:space="preserve"> =527 lei</w:t>
      </w:r>
    </w:p>
    <w:p w:rsidR="0098744C" w:rsidRPr="00036D7D" w:rsidRDefault="0098744C" w:rsidP="00D97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D7D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de 5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social se </w:t>
      </w:r>
      <w:proofErr w:type="spellStart"/>
      <w:r w:rsidRPr="00036D7D">
        <w:rPr>
          <w:rFonts w:ascii="Times New Roman" w:hAnsi="Times New Roman" w:cs="Times New Roman"/>
          <w:sz w:val="24"/>
          <w:szCs w:val="24"/>
        </w:rPr>
        <w:t>maresta</w:t>
      </w:r>
      <w:proofErr w:type="spellEnd"/>
      <w:r w:rsidRPr="00036D7D">
        <w:rPr>
          <w:rFonts w:ascii="Times New Roman" w:hAnsi="Times New Roman" w:cs="Times New Roman"/>
          <w:sz w:val="24"/>
          <w:szCs w:val="24"/>
        </w:rPr>
        <w:t xml:space="preserve"> cu 0.073x ISR=37 lei</w:t>
      </w:r>
    </w:p>
    <w:p w:rsidR="0098744C" w:rsidRDefault="0098744C" w:rsidP="00987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8744C">
        <w:rPr>
          <w:rFonts w:ascii="Times New Roman" w:hAnsi="Times New Roman" w:cs="Times New Roman"/>
          <w:b/>
          <w:sz w:val="28"/>
          <w:szCs w:val="28"/>
        </w:rPr>
        <w:t xml:space="preserve">CATEGORIILE DE VENITURI CARE NU SUNT LUATE IN CALCUL LA STABILIREA VENITULUI NET/MEMBRU DE FAMILIE </w:t>
      </w:r>
    </w:p>
    <w:p w:rsidR="0098744C" w:rsidRDefault="00036D7D" w:rsidP="009874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-</w:t>
      </w:r>
      <w:r w:rsidR="0098744C" w:rsidRPr="0098744C">
        <w:rPr>
          <w:rStyle w:val="apple-converted-space"/>
          <w:rFonts w:ascii="Arial" w:hAnsi="Arial" w:cs="Arial"/>
          <w:color w:val="333333"/>
          <w:shd w:val="clear" w:color="auto" w:fill="FFFFFF" w:themeFill="background1"/>
        </w:rPr>
        <w:t> 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sumele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provenite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alocaţia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pentru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susţinerea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familiei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sumele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provenite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alocaţia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stat;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bugetul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personal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complementar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al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persoanelor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handicap;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ajutoarele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stat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acordate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producătorilor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agricoli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;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  <w:t xml:space="preserve">-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bursele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studiu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sociale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precum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bursele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acordate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în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cadrul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Programului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naţional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protecţie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socială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“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Bani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liceu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”;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br/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-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veniturile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obţinute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din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activităţile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caracter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ocazional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desfăşurate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zilieri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în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condiţiile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Legii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lastRenderedPageBreak/>
        <w:t xml:space="preserve">nr. </w:t>
      </w:r>
      <w:proofErr w:type="gram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52/2011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privind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exercitarea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unor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activităţi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cu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caracter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ocazional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desfăşurate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zilieri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, cu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modificările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şi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completările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ulterioare</w:t>
      </w:r>
      <w:proofErr w:type="spellEnd"/>
      <w:r w:rsidR="0098744C" w:rsidRPr="00036D7D">
        <w:rPr>
          <w:rFonts w:ascii="Times New Roman" w:hAnsi="Times New Roman" w:cs="Times New Roman"/>
          <w:color w:val="333333"/>
          <w:sz w:val="24"/>
          <w:szCs w:val="24"/>
          <w:shd w:val="clear" w:color="auto" w:fill="EFEFF1"/>
        </w:rPr>
        <w:t>.</w:t>
      </w:r>
      <w:proofErr w:type="gramEnd"/>
    </w:p>
    <w:p w:rsidR="00036D7D" w:rsidRPr="00036D7D" w:rsidRDefault="00036D7D" w:rsidP="00036D7D">
      <w:pPr>
        <w:shd w:val="clear" w:color="auto" w:fill="FFFFFF" w:themeFill="background1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036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ACTE NECESARE DEPUNERII DOSARULUI DE AJUTOR SOCIAL </w:t>
      </w:r>
    </w:p>
    <w:p w:rsidR="001A2F5B" w:rsidRPr="001A2F5B" w:rsidRDefault="00036D7D" w:rsidP="001A2F5B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Cerere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declaraţie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propria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răspundere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ajutorului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social;</w:t>
      </w:r>
    </w:p>
    <w:p w:rsidR="00036D7D" w:rsidRPr="001A2F5B" w:rsidRDefault="001A2F5B" w:rsidP="001A2F5B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doveditoare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componenţa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036D7D" w:rsidRPr="00036D7D" w:rsidRDefault="00036D7D" w:rsidP="001A2F5B">
      <w:pPr>
        <w:shd w:val="clear" w:color="auto" w:fill="FFFFFF" w:themeFill="background1"/>
        <w:spacing w:before="120" w:after="120" w:line="270" w:lineRule="atLeast"/>
        <w:ind w:left="45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Actele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necesare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componenta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cetăţenii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români</w:t>
      </w:r>
      <w:proofErr w:type="spellEnd"/>
      <w:proofErr w:type="gram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>- B.I.(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buletin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identitate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  C.I. (carte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identitate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 C.I.P (carte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identitate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provizorie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036D7D" w:rsidRPr="00036D7D" w:rsidRDefault="00036D7D" w:rsidP="001A2F5B">
      <w:pPr>
        <w:shd w:val="clear" w:color="auto" w:fill="FFFFFF" w:themeFill="background1"/>
        <w:spacing w:before="120" w:after="120" w:line="270" w:lineRule="atLeast"/>
        <w:ind w:left="45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Actele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necesare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componenta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cetăţenii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străini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b/>
          <w:bCs/>
          <w:color w:val="333333"/>
          <w:sz w:val="24"/>
          <w:szCs w:val="24"/>
        </w:rPr>
        <w:t>apatrizi</w:t>
      </w:r>
      <w:proofErr w:type="spell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C.I. - carnet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identitate</w:t>
      </w:r>
      <w:proofErr w:type="spell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L.S.T. 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legitimaţie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şedere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temporară</w:t>
      </w:r>
      <w:proofErr w:type="spell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D.I. - document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identitate</w:t>
      </w:r>
      <w:proofErr w:type="spell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Certificate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naştere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ale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copiilor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Certificat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căsătorie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Certificat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deces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Hotărâre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definitivă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încuviinţare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adopţiei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încredinţare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plasament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familial al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minorului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mandatul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poştal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care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specifică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cuantumul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alocaţiei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întreţinere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primită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Agenţia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Prestaţii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Sociale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Municipiului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Bucureşti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calitatea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solicitantului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tutore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curator;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un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membru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al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urmează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o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formă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învăţământ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cursuri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zi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încadrarea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categoria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persoanelor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cu handicap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accentuat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grav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gr. I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gr. II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invaliditate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persoanele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aflate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întreţinere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doveditor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proprietatea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contract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închiriere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locuinţă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fond de stat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chiriaş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proprietar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+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schiţa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locuinţei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divorţului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copii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încredinţaţi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prezenta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hotărârea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judecătorească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pensia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întreţinere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036D7D" w:rsidRPr="001A2F5B" w:rsidRDefault="00036D7D" w:rsidP="001A2F5B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2F5B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proofErr w:type="spellStart"/>
      <w:r w:rsidRPr="001A2F5B">
        <w:rPr>
          <w:rFonts w:ascii="Arial" w:eastAsia="Times New Roman" w:hAnsi="Arial" w:cs="Arial"/>
          <w:b/>
          <w:color w:val="333333"/>
          <w:sz w:val="24"/>
          <w:szCs w:val="24"/>
        </w:rPr>
        <w:t>Alte</w:t>
      </w:r>
      <w:proofErr w:type="spellEnd"/>
      <w:r w:rsidRPr="001A2F5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b/>
          <w:color w:val="333333"/>
          <w:sz w:val="24"/>
          <w:szCs w:val="24"/>
        </w:rPr>
        <w:t>acte</w:t>
      </w:r>
      <w:proofErr w:type="spellEnd"/>
      <w:r w:rsidRPr="001A2F5B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Persoanele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apte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nu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realizează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salarii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activităţi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prezenta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dovada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faptului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sunt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evidenţa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Agenţiei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Teritoriale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Ocuparea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Forţei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încadrarea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nu au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refuzat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nejustificat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un loc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oferit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nu au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refuzat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participarea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la un program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pregătire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profesională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2.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Certificat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atestare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fiscală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eliberat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Primăria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comunei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Oarta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Jos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3.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Certificat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eliberat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Administraţia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Finanţelor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Publice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veniturile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realizate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4.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Adeverinţa de la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Registrul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Agricol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cadrul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primariei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Oarta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Jos</w:t>
      </w:r>
      <w:proofErr w:type="spellEnd"/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5.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În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persoanelor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singure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familiilor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au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resedinţa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locuiesc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fără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forme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legale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raza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municipiului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Iaşi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, se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prezenta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adeverinţă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la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primarul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localităţii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domiciliu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beneficiază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ajutorul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social 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conform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Legii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nr. 416/2001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minim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garantat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certificat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fiscal din care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bunuri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clădiri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terenuri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)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figurează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rol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localitatea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respectivă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certificat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dacă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obţine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venituri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activităti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cont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propriu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6.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Certificat medical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incapacitatea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(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acolo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unde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este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);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7.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Talon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şomaj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8.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Talon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alocaţie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stat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copil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9.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Adeverinţa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elev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se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specifica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dacă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beneficiază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alocaţie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stat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bursa (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cuantumul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);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Talon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pensie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+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Decizie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pensie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Persoana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inaptă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trebuie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prezinte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decizie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pierderea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capacităţii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gradul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I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II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invaliditate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);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12.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În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femeilor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peste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63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bărbaţii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peste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65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nu au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nici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un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fel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pensie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prezenta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declaraţie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aceasta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13.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Talon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pensie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urmaş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+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decizie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copiilor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au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părinţi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decedaţi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14.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În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salariaţilor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adeverinţa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eliberată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angajator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care se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specifica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salariul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net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realizat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luna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anterioară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depunerii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cererii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ajutor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social;</w:t>
      </w:r>
      <w:r w:rsidRPr="001A2F5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A2F5B">
        <w:rPr>
          <w:rFonts w:ascii="Arial" w:eastAsia="Times New Roman" w:hAnsi="Arial" w:cs="Arial"/>
          <w:b/>
          <w:bCs/>
          <w:color w:val="333333"/>
          <w:sz w:val="24"/>
          <w:szCs w:val="24"/>
        </w:rPr>
        <w:t>15.</w:t>
      </w:r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În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persoanelor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angajate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bază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convenţie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civilă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prestări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servicii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adeverinţa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eliberată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angajator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cu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salariul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net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realizat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luna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A2F5B">
        <w:rPr>
          <w:rFonts w:ascii="Arial" w:eastAsia="Times New Roman" w:hAnsi="Arial" w:cs="Arial"/>
          <w:color w:val="333333"/>
          <w:sz w:val="24"/>
          <w:szCs w:val="24"/>
        </w:rPr>
        <w:t>anterioară</w:t>
      </w:r>
      <w:proofErr w:type="spellEnd"/>
      <w:r w:rsidRPr="001A2F5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36D7D" w:rsidRPr="00036D7D" w:rsidRDefault="00036D7D" w:rsidP="001A2F5B">
      <w:pPr>
        <w:shd w:val="clear" w:color="auto" w:fill="FFFFFF" w:themeFill="background1"/>
        <w:spacing w:before="120" w:after="12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6D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1A2F5B" w:rsidRPr="001A2F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CONDITII DE ACORDARE</w:t>
      </w:r>
    </w:p>
    <w:p w:rsidR="00036D7D" w:rsidRPr="00036D7D" w:rsidRDefault="00036D7D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declaraţia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răspundere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precum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celelalte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doveditoare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componenţa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familiei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veniturile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realizate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înregistrează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primaria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A2F5B">
        <w:rPr>
          <w:rFonts w:ascii="Arial" w:eastAsia="Times New Roman" w:hAnsi="Arial" w:cs="Arial"/>
          <w:color w:val="333333"/>
          <w:sz w:val="24"/>
          <w:szCs w:val="24"/>
        </w:rPr>
        <w:t>Oarta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proofErr w:type="gramStart"/>
      <w:r w:rsidR="001A2F5B">
        <w:rPr>
          <w:rFonts w:ascii="Arial" w:eastAsia="Times New Roman" w:hAnsi="Arial" w:cs="Arial"/>
          <w:color w:val="333333"/>
          <w:sz w:val="24"/>
          <w:szCs w:val="24"/>
        </w:rPr>
        <w:t>Jos</w:t>
      </w:r>
      <w:proofErr w:type="spellEnd"/>
      <w:r w:rsidR="001A2F5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soluţionarea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cererii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privind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social, se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va</w:t>
      </w:r>
      <w:proofErr w:type="spellEnd"/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afectua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ancheta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socială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domiciliul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după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reşedinţa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solicitantului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ori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desemnat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solicitant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fără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locuinţă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36D7D" w:rsidRDefault="00036D7D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asemenea</w:t>
      </w:r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,persoanele</w:t>
      </w:r>
      <w:proofErr w:type="spellEnd"/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apte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care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solicită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care nu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realizează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venituri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salarii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din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alte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activităţi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au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următoarele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obligaţii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•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prezinte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Agenţia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Judeţeană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Ocuparea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Forţei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înregistrarea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persoane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căutarea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unui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loc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nu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refuze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un loc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munca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nu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refuzate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participarea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servicii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stimularea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forţei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muncă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servicii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formare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profesioanală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participarea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un program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pregătire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profesională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•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presteze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lunar,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solicitarea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primarului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acţiuni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lucrări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interes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local.</w:t>
      </w:r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după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caz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neacordarea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dreptului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 se face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dispoziţia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scrisă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primarului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vederea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urmăririi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respectării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condiţiilor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acordare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dreptului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social, se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efectuează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anchete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sociale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la interval de 6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luni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36D7D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Familiile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persoanele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singure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care au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proprietate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cel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puţin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unul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dintre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bunurile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cuprinse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această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listă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nu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beneficiază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social:</w:t>
      </w:r>
    </w:p>
    <w:p w:rsidR="001A2F5B" w:rsidRDefault="001A2F5B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A2F5B" w:rsidRDefault="001A2F5B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A2F5B" w:rsidRDefault="001A2F5B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A2F5B" w:rsidRPr="00036D7D" w:rsidRDefault="001A2F5B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036D7D" w:rsidRPr="00036D7D" w:rsidRDefault="00036D7D" w:rsidP="00036D7D">
      <w:pPr>
        <w:shd w:val="clear" w:color="auto" w:fill="FFFFFF" w:themeFill="background1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LISTA BUNURILOR </w:t>
      </w:r>
      <w:proofErr w:type="spellStart"/>
      <w:proofErr w:type="gram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ce</w:t>
      </w:r>
      <w:proofErr w:type="spellEnd"/>
      <w:proofErr w:type="gram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conduc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la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excluderea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acordării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ajutorului</w:t>
      </w:r>
      <w:proofErr w:type="spellEnd"/>
      <w:r w:rsidRPr="001A2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social</w:t>
      </w:r>
    </w:p>
    <w:tbl>
      <w:tblPr>
        <w:tblW w:w="8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1"/>
        <w:tblCellMar>
          <w:left w:w="0" w:type="dxa"/>
          <w:right w:w="0" w:type="dxa"/>
        </w:tblCellMar>
        <w:tblLook w:val="04A0"/>
      </w:tblPr>
      <w:tblGrid>
        <w:gridCol w:w="337"/>
        <w:gridCol w:w="8093"/>
      </w:tblGrid>
      <w:tr w:rsidR="00036D7D" w:rsidRPr="00036D7D" w:rsidTr="00036D7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Bunurii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mobile</w:t>
            </w:r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Clădiri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spaţii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locative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afara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locuinţei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domiciliu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anexelor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gospodăreşti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împrejmuire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locuinţei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curtea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aferentă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intravilane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depăşesc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1.000 mp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urbană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2.000 mp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rurală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Bunuri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mobile*</w:t>
            </w:r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vechime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10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excepţia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adaptate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handicap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destinate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transportului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acestora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dependente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uzul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aflate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zone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greu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accesibile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Mai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un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autoturism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motocicletă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vechimemai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mare de 10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Autovehicule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autoutilitare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autocamioane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oricefel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fără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remorci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rulote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autobuze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microbuze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Şalupe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bărci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motor,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scutere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iahturi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excepţia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bărcilor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necesare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uzul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persoanelor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locuiesc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Rezervaţia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Biosferei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„Delta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Dunării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</w:t>
            </w:r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agricole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tractor,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combină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autopropulsată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prelucrarea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gricolă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ulei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moară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cereal</w:t>
            </w:r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lemnul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gater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utilaje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prelucrat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lemnul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acţionate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hidraulic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mechanic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electric</w:t>
            </w:r>
          </w:p>
        </w:tc>
      </w:tr>
      <w:tr w:rsidR="00036D7D" w:rsidRPr="00036D7D" w:rsidTr="00036D7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*)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Aflate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stare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funcţionare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Depozite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bancare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Depozite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bancare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valoare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peste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3.000 lei</w:t>
            </w:r>
          </w:p>
        </w:tc>
      </w:tr>
      <w:tr w:rsidR="00036D7D" w:rsidRPr="00036D7D" w:rsidTr="00036D7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Terenuri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animale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păsări</w:t>
            </w:r>
            <w:proofErr w:type="spellEnd"/>
          </w:p>
        </w:tc>
      </w:tr>
      <w:tr w:rsidR="00036D7D" w:rsidRPr="00036D7D" w:rsidTr="00036D7D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D7D" w:rsidRPr="00036D7D" w:rsidRDefault="00036D7D" w:rsidP="00036D7D">
            <w:pPr>
              <w:shd w:val="clear" w:color="auto" w:fill="FFFFFF" w:themeFill="background1"/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Suprafeţe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teren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extravilan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animale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şi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păsări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căror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valoare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netă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producţie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anuală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depăşeşte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suma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1.000 euro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persoana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singură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respective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suma</w:t>
            </w:r>
            <w:proofErr w:type="spellEnd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2.500 euro </w:t>
            </w:r>
            <w:proofErr w:type="spellStart"/>
            <w:r w:rsidRPr="00036D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pentrufamilie</w:t>
            </w:r>
            <w:proofErr w:type="spellEnd"/>
          </w:p>
        </w:tc>
      </w:tr>
    </w:tbl>
    <w:p w:rsidR="00036D7D" w:rsidRPr="00036D7D" w:rsidRDefault="00036D7D" w:rsidP="00036D7D">
      <w:pPr>
        <w:shd w:val="clear" w:color="auto" w:fill="FFFFFF" w:themeFill="background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36D7D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 NOTĂ: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Deţinerea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unuia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dintre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bunurile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menţionate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conduce la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excluderea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acordării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036D7D">
        <w:rPr>
          <w:rFonts w:ascii="Arial" w:eastAsia="Times New Roman" w:hAnsi="Arial" w:cs="Arial"/>
          <w:color w:val="333333"/>
          <w:sz w:val="24"/>
          <w:szCs w:val="24"/>
        </w:rPr>
        <w:t>ajutorului</w:t>
      </w:r>
      <w:proofErr w:type="spellEnd"/>
      <w:r w:rsidRPr="00036D7D">
        <w:rPr>
          <w:rFonts w:ascii="Arial" w:eastAsia="Times New Roman" w:hAnsi="Arial" w:cs="Arial"/>
          <w:color w:val="333333"/>
          <w:sz w:val="24"/>
          <w:szCs w:val="24"/>
        </w:rPr>
        <w:t xml:space="preserve"> social.</w:t>
      </w:r>
    </w:p>
    <w:p w:rsidR="00036D7D" w:rsidRPr="00036D7D" w:rsidRDefault="00036D7D" w:rsidP="00036D7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36D7D" w:rsidRPr="00036D7D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E6B"/>
    <w:multiLevelType w:val="hybridMultilevel"/>
    <w:tmpl w:val="EEF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387D"/>
    <w:multiLevelType w:val="hybridMultilevel"/>
    <w:tmpl w:val="7ED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379"/>
    <w:multiLevelType w:val="hybridMultilevel"/>
    <w:tmpl w:val="EC6CA1D2"/>
    <w:lvl w:ilvl="0" w:tplc="2F4E0F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F7ABB"/>
    <w:rsid w:val="00036D7D"/>
    <w:rsid w:val="000A0ABB"/>
    <w:rsid w:val="001A2F5B"/>
    <w:rsid w:val="002065CE"/>
    <w:rsid w:val="0035369D"/>
    <w:rsid w:val="003E27B7"/>
    <w:rsid w:val="005F7ABB"/>
    <w:rsid w:val="00772E1D"/>
    <w:rsid w:val="0098744C"/>
    <w:rsid w:val="00D97285"/>
    <w:rsid w:val="00E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7285"/>
    <w:rPr>
      <w:b/>
      <w:bCs/>
    </w:rPr>
  </w:style>
  <w:style w:type="character" w:customStyle="1" w:styleId="apple-converted-space">
    <w:name w:val="apple-converted-space"/>
    <w:basedOn w:val="DefaultParagraphFont"/>
    <w:rsid w:val="00D97285"/>
  </w:style>
  <w:style w:type="paragraph" w:styleId="NormalWeb">
    <w:name w:val="Normal (Web)"/>
    <w:basedOn w:val="Normal"/>
    <w:uiPriority w:val="99"/>
    <w:unhideWhenUsed/>
    <w:rsid w:val="0003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4</cp:revision>
  <dcterms:created xsi:type="dcterms:W3CDTF">2017-05-11T07:31:00Z</dcterms:created>
  <dcterms:modified xsi:type="dcterms:W3CDTF">2017-05-11T08:30:00Z</dcterms:modified>
</cp:coreProperties>
</file>